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both"/>
        <w:rPr>
          <w:b w:val="1"/>
        </w:rPr>
      </w:pPr>
      <w:r>
        <w:rPr>
          <w:b w:val="1"/>
        </w:rPr>
        <w:t>Политика в отношении обработки персональных данных</w:t>
      </w:r>
    </w:p>
    <w:p w14:paraId="02000000">
      <w:pPr>
        <w:widowControl w:val="1"/>
        <w:ind/>
        <w:jc w:val="both"/>
      </w:pPr>
      <w:r>
        <w:br/>
      </w:r>
      <w:r>
        <w:br/>
      </w:r>
      <w:r>
        <w:t>1. Общие положения</w:t>
      </w:r>
    </w:p>
    <w:p w14:paraId="03000000">
      <w:pPr>
        <w:widowControl w:val="1"/>
        <w:ind/>
        <w:jc w:val="both"/>
      </w:pPr>
      <w:r>
        <w:br/>
      </w:r>
      <w:r>
        <w:t xml:space="preserve"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</w:t>
      </w:r>
      <w:r>
        <w:t>персональных данных) и определяет порядок обработки персональных данных и меры по обеспечению безопасности персональны</w:t>
      </w:r>
      <w:r>
        <w:t>х данных, предпринимаемые ООО "ИРИНА ТУР</w:t>
      </w:r>
      <w:r>
        <w:t>" (далее — Оператор).</w:t>
      </w:r>
      <w:r>
        <w:br/>
      </w:r>
      <w:r>
        <w:br/>
      </w:r>
      <w:r>
        <w:t>1.1. Оператор ставит своей важнейшей целью и условием осуществления св</w:t>
      </w:r>
      <w:r>
        <w:t>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>
        <w:br/>
      </w:r>
      <w:r>
        <w:br/>
      </w:r>
      <w:r>
        <w:t>1.2. Настоящая политика Оператора в отношении обработки персональн</w:t>
      </w:r>
      <w:r>
        <w:t xml:space="preserve">ых данных (далее — Политика) применяется ко всей информации, которую Оператор может получить о посетителях веб-сайта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"https://irina-tur.ru/"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https://irina-tur.ru/</w:t>
      </w:r>
      <w:r>
        <w:rPr>
          <w:rStyle w:val="Style_1_ch"/>
        </w:rPr>
        <w:fldChar w:fldCharType="end"/>
      </w:r>
    </w:p>
    <w:p w14:paraId="04000000">
      <w:pPr>
        <w:widowControl w:val="1"/>
        <w:ind/>
        <w:jc w:val="both"/>
        <w:rPr>
          <w:b w:val="1"/>
        </w:rPr>
      </w:pPr>
      <w:r>
        <w:br/>
      </w:r>
      <w:r>
        <w:rPr>
          <w:b w:val="1"/>
        </w:rPr>
        <w:t>2. Основные понятия, используемые в Политике</w:t>
      </w:r>
    </w:p>
    <w:p w14:paraId="05000000">
      <w:pPr>
        <w:widowControl w:val="1"/>
        <w:ind/>
        <w:jc w:val="both"/>
        <w:rPr>
          <w:b w:val="1"/>
        </w:rPr>
      </w:pPr>
      <w:r>
        <w:br/>
      </w:r>
      <w:r>
        <w:t>2.1. Автоматизированная обработка персональных данных — обработка персона</w:t>
      </w:r>
      <w:r>
        <w:t>льных данных с помощью средств вычислительной техники.</w:t>
      </w:r>
    </w:p>
    <w:p w14:paraId="06000000">
      <w:pPr>
        <w:widowControl w:val="1"/>
        <w:ind/>
        <w:jc w:val="both"/>
      </w:pPr>
      <w: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>
        <w:br/>
      </w:r>
      <w:r>
        <w:br/>
      </w:r>
      <w:r>
        <w:t>2.3. Веб-сайт — сово</w:t>
      </w:r>
      <w:r>
        <w:t xml:space="preserve">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>
        <w:t>https://</w:t>
      </w:r>
      <w:r>
        <w:br/>
      </w:r>
      <w:r>
        <w:br/>
      </w:r>
      <w:r>
        <w:t>2.4. Информационная система персональных данных — совокупность содержащихся в базах данных п</w:t>
      </w:r>
      <w:r>
        <w:t>ерсональных данных и обеспечивающих их обработку информационных технологий и технических средств.</w:t>
      </w:r>
      <w:r>
        <w:br/>
      </w:r>
      <w:r>
        <w:br/>
      </w:r>
      <w: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</w:t>
      </w:r>
      <w:r>
        <w:t>ональных данных конкретному Пользователю или иному субъекту персональных данных.</w:t>
      </w:r>
      <w:r>
        <w:br/>
      </w:r>
      <w:r>
        <w:br/>
      </w:r>
      <w:r>
        <w:t xml:space="preserve"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</w:t>
      </w:r>
      <w:r>
        <w:t>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</w:t>
      </w:r>
      <w:r>
        <w:t>тожение персональных данных.</w:t>
      </w:r>
      <w:r>
        <w:br/>
      </w:r>
      <w:r>
        <w:br/>
      </w:r>
      <w: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</w:t>
      </w:r>
      <w:r>
        <w:t>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7000000">
      <w:pPr>
        <w:widowControl w:val="1"/>
        <w:ind/>
        <w:jc w:val="both"/>
        <w:rPr>
          <w:b w:val="1"/>
        </w:rPr>
      </w:pPr>
      <w:r>
        <w:t>2.8. Персональные данные — любая информация, относящаяся прямо или косвенно к определенному или определяемому По</w:t>
      </w:r>
      <w:r>
        <w:t xml:space="preserve">льзователю веб-сайта </w:t>
      </w:r>
      <w:r>
        <w:t>https://irina-tur.ru/</w:t>
      </w:r>
      <w:r>
        <w:br/>
      </w:r>
      <w:r>
        <w:br/>
      </w:r>
      <w:r>
        <w:t xml:space="preserve">2.9. Персональные данные, разрешенные субъектом персональных данных для распространения, — </w:t>
      </w:r>
      <w:r>
        <w:t>персональные данные, доступ неограниченного круга лиц к которым предоставлен субъектом персональных данных путем дачи согла</w:t>
      </w:r>
      <w:r>
        <w:t>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  <w:r>
        <w:br/>
      </w:r>
      <w:r>
        <w:br/>
      </w:r>
      <w:r>
        <w:t>2.10. Пользователь — любой посетит</w:t>
      </w:r>
      <w:r>
        <w:t xml:space="preserve">ель веб-сайта </w:t>
      </w:r>
      <w:r>
        <w:t>https://irina-tur.ru/</w:t>
      </w:r>
      <w:r>
        <w:br/>
      </w:r>
      <w:r>
        <w:br/>
      </w:r>
      <w: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  <w:r>
        <w:br/>
      </w:r>
      <w:r>
        <w:br/>
      </w:r>
      <w:r>
        <w:t>2.12. Распространение персональных данных — любые действия, направленные н</w:t>
      </w:r>
      <w:r>
        <w:t>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</w:t>
      </w:r>
      <w:r>
        <w:t>рмационно-телекоммуникационных сетях или предоставление доступа к персональным данным каким-либо иным способом.</w:t>
      </w:r>
      <w:r>
        <w:br/>
      </w:r>
      <w:r>
        <w:br/>
      </w:r>
      <w: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</w:t>
      </w:r>
      <w:r>
        <w:t>ого государства, иностранному физическому или иностранному юридическому лицу.</w:t>
      </w:r>
      <w:r>
        <w:br/>
      </w:r>
      <w:r>
        <w:br/>
      </w:r>
      <w: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</w:t>
      </w:r>
      <w:r>
        <w:t xml:space="preserve"> персональных данных в информационной системе персональных данных и/или уничтожаются материальные носители персональных данных.</w:t>
      </w:r>
      <w:r>
        <w:br/>
      </w:r>
      <w:r>
        <w:br/>
      </w:r>
      <w:r>
        <w:rPr>
          <w:b w:val="1"/>
        </w:rPr>
        <w:t>3. Основные права и обязанности Оператора</w:t>
      </w:r>
    </w:p>
    <w:p w14:paraId="08000000">
      <w:pPr>
        <w:widowControl w:val="1"/>
        <w:ind/>
        <w:jc w:val="both"/>
      </w:pPr>
      <w:r>
        <w:br/>
      </w:r>
      <w:r>
        <w:t>3.1. Оператор имеет право:</w:t>
      </w:r>
    </w:p>
    <w:p w14:paraId="09000000">
      <w:pPr>
        <w:widowControl w:val="1"/>
        <w:ind/>
        <w:jc w:val="both"/>
      </w:pPr>
      <w:r>
        <w:t>— получать от субъекта персональных данных достоверные ин</w:t>
      </w:r>
      <w:r>
        <w:t>формацию и/или документы, содержащие персональные данные;</w:t>
      </w:r>
    </w:p>
    <w:p w14:paraId="0A000000">
      <w:pPr>
        <w:widowControl w:val="1"/>
        <w:ind/>
        <w:jc w:val="both"/>
      </w:pPr>
      <w: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</w:t>
      </w:r>
      <w:r>
        <w:t>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  <w:r>
        <w:br/>
      </w:r>
      <w:r>
        <w:t>— самостоятельно определять состав и перечень мер, необходимых и достаточных для обеспечения выполнения обяза</w:t>
      </w:r>
      <w:r>
        <w:t>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0B000000">
      <w:pPr>
        <w:widowControl w:val="1"/>
        <w:ind/>
        <w:jc w:val="both"/>
      </w:pPr>
      <w:r>
        <w:br/>
      </w:r>
      <w:r>
        <w:t>3.2. Оператор обязан:</w:t>
      </w:r>
    </w:p>
    <w:p w14:paraId="0C000000">
      <w:pPr>
        <w:widowControl w:val="1"/>
        <w:ind/>
        <w:jc w:val="both"/>
      </w:pPr>
      <w:r>
        <w:t>— предоставлять субъек</w:t>
      </w:r>
      <w:r>
        <w:t>ту персональных данных по его просьбе информацию, касающуюся обработки его персональных данных;</w:t>
      </w:r>
    </w:p>
    <w:p w14:paraId="0D000000">
      <w:pPr>
        <w:widowControl w:val="1"/>
        <w:ind/>
        <w:jc w:val="both"/>
      </w:pPr>
      <w:r>
        <w:t>— организовывать обработку персональных данных в порядке, установленном действующим законодательством РФ;</w:t>
      </w:r>
    </w:p>
    <w:p w14:paraId="0E000000">
      <w:pPr>
        <w:widowControl w:val="1"/>
        <w:ind/>
        <w:jc w:val="both"/>
      </w:pPr>
      <w:r>
        <w:t>— отвечать на обращения и запросы субъектов персональн</w:t>
      </w:r>
      <w:r>
        <w:t>ых данных и их законных представителей в соответствии с требованиями Закона о персональных данных;</w:t>
      </w:r>
    </w:p>
    <w:p w14:paraId="0F000000">
      <w:pPr>
        <w:widowControl w:val="1"/>
        <w:ind/>
        <w:jc w:val="both"/>
      </w:pPr>
      <w: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</w:t>
      </w:r>
      <w:r>
        <w:t>ния такого запроса;</w:t>
      </w:r>
    </w:p>
    <w:p w14:paraId="10000000">
      <w:pPr>
        <w:widowControl w:val="1"/>
        <w:ind/>
        <w:jc w:val="both"/>
      </w:pPr>
      <w: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11000000">
      <w:pPr>
        <w:widowControl w:val="1"/>
        <w:ind/>
        <w:jc w:val="both"/>
      </w:pPr>
      <w:r>
        <w:t xml:space="preserve">— принимать правовые, организационные и технические меры для защиты персональных данных от неправомерного </w:t>
      </w:r>
      <w:r>
        <w:t>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12000000">
      <w:pPr>
        <w:widowControl w:val="1"/>
        <w:ind/>
        <w:jc w:val="both"/>
      </w:pPr>
      <w:r>
        <w:t>— прекратить передачу (распространение, предоставл</w:t>
      </w:r>
      <w:r>
        <w:t>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13000000">
      <w:pPr>
        <w:widowControl w:val="1"/>
        <w:ind/>
        <w:jc w:val="both"/>
      </w:pPr>
      <w:r>
        <w:t>— исполнять иные обязанности, предусмотренные Законом о персональных данных.</w:t>
      </w:r>
    </w:p>
    <w:p w14:paraId="14000000">
      <w:pPr>
        <w:widowControl w:val="1"/>
        <w:ind/>
        <w:jc w:val="both"/>
        <w:rPr>
          <w:b w:val="1"/>
        </w:rPr>
      </w:pPr>
      <w:r>
        <w:br/>
      </w:r>
      <w:r>
        <w:rPr>
          <w:b w:val="1"/>
        </w:rPr>
        <w:t>4. Основные права и о</w:t>
      </w:r>
      <w:r>
        <w:rPr>
          <w:b w:val="1"/>
        </w:rPr>
        <w:t>бязанности субъектов персональных данных</w:t>
      </w:r>
    </w:p>
    <w:p w14:paraId="15000000">
      <w:pPr>
        <w:widowControl w:val="1"/>
        <w:ind/>
        <w:jc w:val="both"/>
      </w:pPr>
      <w:r>
        <w:br/>
      </w:r>
      <w:r>
        <w:t>4.1. Субъекты персональных данных имеют право:</w:t>
      </w:r>
    </w:p>
    <w:p w14:paraId="16000000">
      <w:pPr>
        <w:widowControl w:val="1"/>
        <w:ind/>
        <w:jc w:val="both"/>
      </w:pPr>
      <w: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</w:t>
      </w:r>
      <w:r>
        <w:t>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</w:t>
      </w:r>
      <w:r>
        <w:t>нь информации и порядок ее получения установлен Законом о персональных данных;</w:t>
      </w:r>
    </w:p>
    <w:p w14:paraId="17000000">
      <w:pPr>
        <w:widowControl w:val="1"/>
        <w:ind/>
        <w:jc w:val="both"/>
      </w:pPr>
      <w: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</w:t>
      </w:r>
      <w:r>
        <w:t>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18000000">
      <w:pPr>
        <w:widowControl w:val="1"/>
        <w:ind/>
        <w:jc w:val="both"/>
      </w:pPr>
      <w:r>
        <w:t>— выдвигать условие предварительного согласия при обработке персональных данных в целях продвижения на рынке то</w:t>
      </w:r>
      <w:r>
        <w:t>варов, работ и услуг;</w:t>
      </w:r>
    </w:p>
    <w:p w14:paraId="19000000">
      <w:pPr>
        <w:widowControl w:val="1"/>
        <w:ind/>
        <w:jc w:val="both"/>
      </w:pPr>
      <w: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  <w:r>
        <w:br/>
      </w:r>
      <w:r>
        <w:t>— обжаловать в уполномоченный орган по защите прав субъектов персональных данных или в судебном поря</w:t>
      </w:r>
      <w:r>
        <w:t>дке неправомерные действия или бездействие Оператора при обработке его персональных данных;</w:t>
      </w:r>
      <w:r>
        <w:br/>
      </w:r>
      <w:r>
        <w:t>— на осуществление иных прав, предусмотренных законодательством РФ.</w:t>
      </w:r>
    </w:p>
    <w:p w14:paraId="1A000000">
      <w:pPr>
        <w:widowControl w:val="1"/>
        <w:ind/>
        <w:jc w:val="both"/>
      </w:pPr>
      <w:r>
        <w:br/>
      </w:r>
      <w:r>
        <w:t>4.2. Субъекты персональных данных обязаны:</w:t>
      </w:r>
    </w:p>
    <w:p w14:paraId="1B000000">
      <w:pPr>
        <w:widowControl w:val="1"/>
        <w:ind/>
        <w:jc w:val="both"/>
      </w:pPr>
      <w:r>
        <w:t>— предоставлять Оператору достоверные данные о себе;</w:t>
      </w:r>
    </w:p>
    <w:p w14:paraId="1C000000">
      <w:pPr>
        <w:widowControl w:val="1"/>
        <w:ind/>
        <w:jc w:val="both"/>
      </w:pPr>
      <w:r>
        <w:t>— сообщать Оператору об уточнении (обновлении, изменении) своих персональных данных.</w:t>
      </w:r>
    </w:p>
    <w:p w14:paraId="1D000000">
      <w:pPr>
        <w:widowControl w:val="1"/>
        <w:ind/>
        <w:jc w:val="both"/>
        <w:rPr>
          <w:b w:val="1"/>
        </w:rPr>
      </w:pPr>
      <w:r>
        <w:br/>
      </w:r>
      <w: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</w:t>
      </w:r>
      <w:r>
        <w:t>етствии с законодательством РФ.</w:t>
      </w:r>
      <w:r>
        <w:br/>
      </w:r>
      <w:r>
        <w:br/>
      </w:r>
      <w:r>
        <w:rPr>
          <w:b w:val="1"/>
        </w:rPr>
        <w:t>5. Принципы обработки персональных данных</w:t>
      </w:r>
    </w:p>
    <w:p w14:paraId="1E000000">
      <w:pPr>
        <w:widowControl w:val="1"/>
        <w:ind/>
        <w:jc w:val="both"/>
      </w:pPr>
      <w:r>
        <w:br/>
      </w:r>
      <w:r>
        <w:t>5.1. Обработка персональных данных осуществляется на законной и справедливой основе.</w:t>
      </w:r>
      <w:r>
        <w:br/>
      </w:r>
      <w:r>
        <w:br/>
      </w:r>
      <w:r>
        <w:t>5.2. Обработка персональных данных ограничивается достижением конкретных, заранее определенных</w:t>
      </w:r>
      <w:r>
        <w:t xml:space="preserve"> и </w:t>
      </w:r>
      <w:r>
        <w:t>законных целей. Не допускается обработка персональных данных, несовместимая с целями сбора персональных данных.</w:t>
      </w:r>
    </w:p>
    <w:p w14:paraId="1F000000">
      <w:pPr>
        <w:widowControl w:val="1"/>
        <w:ind/>
        <w:jc w:val="both"/>
      </w:pPr>
      <w:r>
        <w:br/>
      </w:r>
      <w:r>
        <w:t>5.3. Не допускается объединение баз данных, содержащих персональные данные, обработка которых осуществляется в целях, несовместимых между со</w:t>
      </w:r>
      <w:r>
        <w:t>бой.</w:t>
      </w:r>
    </w:p>
    <w:p w14:paraId="20000000">
      <w:pPr>
        <w:widowControl w:val="1"/>
        <w:ind/>
        <w:jc w:val="both"/>
      </w:pPr>
      <w:r>
        <w:br/>
      </w:r>
      <w:r>
        <w:t>5.4. Обработке подлежат только персональные данные, которые отвечают целям их обработки.</w:t>
      </w:r>
      <w:r>
        <w:br/>
      </w:r>
      <w:r>
        <w:br/>
      </w:r>
      <w: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</w:t>
      </w:r>
      <w:r>
        <w:t>ных по отношению к заявленным целям их обработки.</w:t>
      </w:r>
      <w:r>
        <w:br/>
      </w:r>
      <w:r>
        <w:br/>
      </w:r>
      <w: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</w:t>
      </w:r>
      <w:r>
        <w:t xml:space="preserve">нимает необходимые меры и/или обеспечивает их принятие по удалению или уточнению </w:t>
      </w:r>
      <w:r>
        <w:t>неполных</w:t>
      </w:r>
      <w:r>
        <w:t xml:space="preserve"> или неточных данных.</w:t>
      </w:r>
    </w:p>
    <w:p w14:paraId="21000000">
      <w:pPr>
        <w:widowControl w:val="1"/>
        <w:ind/>
        <w:jc w:val="both"/>
      </w:pPr>
      <w:r>
        <w:br/>
      </w:r>
      <w:r>
        <w:t>5.7. Хранение персональных данных осуществляется в форме, позволяющей определить субъекта персональных данных, не дольше, чем этого требуют цели</w:t>
      </w:r>
      <w:r>
        <w:t xml:space="preserve">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>
        <w:t>поручителем</w:t>
      </w:r>
      <w:r>
        <w:t xml:space="preserve"> по которому является субъект персональных данных. Обрабатываемые персональные данны</w:t>
      </w:r>
      <w:r>
        <w:t>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  <w:r>
        <w:br/>
      </w:r>
      <w:r>
        <w:br/>
      </w:r>
      <w:r>
        <w:rPr>
          <w:b w:val="1"/>
        </w:rPr>
        <w:t>6. Перечень персональных данных, цели и правовые основания обработки персональных д</w:t>
      </w:r>
      <w:r>
        <w:rPr>
          <w:b w:val="1"/>
        </w:rPr>
        <w:t>анных</w:t>
      </w:r>
    </w:p>
    <w:p w14:paraId="22000000">
      <w:pPr>
        <w:widowControl w:val="1"/>
        <w:numPr>
          <w:ilvl w:val="1"/>
          <w:numId w:val="1"/>
        </w:numPr>
        <w:pBdr>
          <w:top w:sz="4" w:val="nil"/>
          <w:left w:sz="4" w:val="nil"/>
          <w:bottom w:sz="4" w:val="nil"/>
          <w:right w:sz="4" w:val="nil"/>
          <w:between w:sz="4" w:val="nil"/>
        </w:pBdr>
        <w:spacing w:after="0"/>
        <w:ind w:firstLine="0" w:left="0"/>
        <w:jc w:val="both"/>
        <w:rPr>
          <w:color w:val="000000"/>
        </w:rPr>
      </w:pPr>
      <w:r>
        <w:rPr>
          <w:color w:val="000000"/>
        </w:rPr>
        <w:t xml:space="preserve">Цель обработки: </w:t>
      </w:r>
    </w:p>
    <w:p w14:paraId="2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/>
        <w:ind/>
        <w:jc w:val="both"/>
        <w:rPr>
          <w:color w:val="000000"/>
        </w:rPr>
      </w:pPr>
      <w:r>
        <w:rPr>
          <w:color w:val="000000"/>
        </w:rPr>
        <w:t xml:space="preserve">- информирование Пользователя посредством отправки электронных писем; </w:t>
      </w:r>
    </w:p>
    <w:p w14:paraId="2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/>
        <w:ind/>
        <w:jc w:val="both"/>
        <w:rPr>
          <w:color w:val="000000"/>
        </w:rPr>
      </w:pPr>
      <w:r>
        <w:rPr>
          <w:color w:val="000000"/>
        </w:rPr>
        <w:t>- заключение, исполнение и прекращение гражданско-правовых договоров.</w:t>
      </w:r>
    </w:p>
    <w:p w14:paraId="2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/>
        <w:ind/>
        <w:jc w:val="both"/>
        <w:rPr>
          <w:color w:val="000000"/>
        </w:rPr>
      </w:pPr>
    </w:p>
    <w:p w14:paraId="26000000">
      <w:pPr>
        <w:widowControl w:val="1"/>
        <w:numPr>
          <w:ilvl w:val="1"/>
          <w:numId w:val="1"/>
        </w:numPr>
        <w:pBdr>
          <w:top w:sz="4" w:val="nil"/>
          <w:left w:sz="4" w:val="nil"/>
          <w:bottom w:sz="4" w:val="nil"/>
          <w:right w:sz="4" w:val="nil"/>
          <w:between w:sz="4" w:val="nil"/>
        </w:pBdr>
        <w:spacing w:after="0"/>
        <w:ind w:firstLine="0" w:left="0"/>
        <w:jc w:val="both"/>
        <w:rPr>
          <w:color w:val="000000"/>
        </w:rPr>
      </w:pPr>
      <w:r>
        <w:rPr>
          <w:color w:val="000000"/>
        </w:rPr>
        <w:t xml:space="preserve">Персональные данные: </w:t>
      </w:r>
    </w:p>
    <w:p w14:paraId="27000000">
      <w:pPr>
        <w:widowControl w:val="1"/>
        <w:numPr>
          <w:ilvl w:val="2"/>
          <w:numId w:val="1"/>
        </w:numPr>
        <w:pBdr>
          <w:top w:sz="4" w:val="nil"/>
          <w:left w:sz="4" w:val="nil"/>
          <w:bottom w:sz="4" w:val="nil"/>
          <w:right w:sz="4" w:val="nil"/>
          <w:between w:sz="4" w:val="nil"/>
        </w:pBdr>
        <w:spacing w:after="0"/>
        <w:ind w:firstLine="0" w:left="0"/>
        <w:jc w:val="both"/>
        <w:rPr>
          <w:color w:val="000000"/>
        </w:rPr>
      </w:pPr>
      <w:r>
        <w:rPr>
          <w:color w:val="000000"/>
        </w:rPr>
        <w:t>фамилия, имя, отчество</w:t>
      </w:r>
    </w:p>
    <w:p w14:paraId="28000000">
      <w:pPr>
        <w:widowControl w:val="1"/>
        <w:numPr>
          <w:ilvl w:val="2"/>
          <w:numId w:val="1"/>
        </w:numPr>
        <w:pBdr>
          <w:top w:sz="4" w:val="nil"/>
          <w:left w:sz="4" w:val="nil"/>
          <w:bottom w:sz="4" w:val="nil"/>
          <w:right w:sz="4" w:val="nil"/>
          <w:between w:sz="4" w:val="nil"/>
        </w:pBdr>
        <w:spacing w:after="0"/>
        <w:ind w:firstLine="0" w:left="0"/>
        <w:jc w:val="both"/>
        <w:rPr>
          <w:color w:val="000000"/>
        </w:rPr>
      </w:pPr>
      <w:r>
        <w:rPr>
          <w:color w:val="000000"/>
        </w:rPr>
        <w:t>адрес электронной почты</w:t>
      </w:r>
    </w:p>
    <w:p w14:paraId="29000000">
      <w:pPr>
        <w:widowControl w:val="1"/>
        <w:numPr>
          <w:ilvl w:val="2"/>
          <w:numId w:val="1"/>
        </w:numPr>
        <w:pBdr>
          <w:top w:sz="4" w:val="nil"/>
          <w:left w:sz="4" w:val="nil"/>
          <w:bottom w:sz="4" w:val="nil"/>
          <w:right w:sz="4" w:val="nil"/>
          <w:between w:sz="4" w:val="nil"/>
        </w:pBdr>
        <w:spacing w:after="0"/>
        <w:ind w:firstLine="0" w:left="0"/>
        <w:jc w:val="both"/>
        <w:rPr>
          <w:color w:val="000000"/>
        </w:rPr>
      </w:pPr>
      <w:r>
        <w:rPr>
          <w:color w:val="000000"/>
        </w:rPr>
        <w:t>контактный телефон</w:t>
      </w:r>
    </w:p>
    <w:p w14:paraId="2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/>
        <w:ind/>
        <w:jc w:val="both"/>
        <w:rPr>
          <w:color w:val="000000"/>
        </w:rPr>
      </w:pPr>
    </w:p>
    <w:p w14:paraId="2B000000">
      <w:pPr>
        <w:widowControl w:val="1"/>
        <w:numPr>
          <w:ilvl w:val="1"/>
          <w:numId w:val="1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firstLine="0" w:left="0"/>
        <w:jc w:val="both"/>
        <w:rPr>
          <w:color w:val="000000"/>
        </w:rPr>
      </w:pPr>
      <w:r>
        <w:rPr>
          <w:color w:val="000000"/>
        </w:rPr>
        <w:t xml:space="preserve">Правовые основания: </w:t>
      </w:r>
    </w:p>
    <w:tbl>
      <w:tblPr>
        <w:tblStyle w:val="Style_2"/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color="BFBFBF" w:sz="4" w:val="single"/>
          <w:insideV w:color="BFBFBF" w:sz="4" w:val="single"/>
        </w:tblBorders>
        <w:tblLayout w:type="fixed"/>
      </w:tblPr>
      <w:tblGrid>
        <w:gridCol w:w="2400"/>
        <w:gridCol w:w="3013"/>
        <w:gridCol w:w="2165"/>
        <w:gridCol w:w="1777"/>
      </w:tblGrid>
      <w:tr>
        <w:tc>
          <w:tcPr>
            <w:tcW w:type="dxa" w:w="2400"/>
            <w:tcBorders>
              <w:top w:sz="4" w:val="nil"/>
              <w:left w:sz="4" w:val="nil"/>
              <w:bottom w:color="BFBFBF" w:sz="4" w:val="single"/>
              <w:right w:color="BFBFBF" w:sz="4" w:val="single"/>
            </w:tcBorders>
            <w:vAlign w:val="center"/>
          </w:tcPr>
          <w:p w14:paraId="2C000000">
            <w:pPr>
              <w:widowControl w:val="1"/>
              <w:spacing w:after="80" w:before="80"/>
              <w:ind/>
              <w:jc w:val="both"/>
              <w:rPr>
                <w:rFonts w:ascii="Calibri" w:hAnsi="Calibri"/>
                <w:b w:val="1"/>
              </w:rPr>
            </w:pPr>
            <w:r>
              <w:rPr>
                <w:rFonts w:ascii="Calibri" w:hAnsi="Calibri"/>
                <w:b w:val="1"/>
              </w:rPr>
              <w:t>Категории Персональных данных</w:t>
            </w:r>
          </w:p>
        </w:tc>
        <w:tc>
          <w:tcPr>
            <w:tcW w:type="dxa" w:w="3013"/>
            <w:tcBorders>
              <w:top w:sz="4" w:val="nil"/>
              <w:left w:color="BFBFBF" w:sz="4" w:val="single"/>
              <w:bottom w:color="BFBFBF" w:sz="4" w:val="single"/>
              <w:right w:color="BFBFBF" w:sz="4" w:val="single"/>
            </w:tcBorders>
            <w:vAlign w:val="center"/>
          </w:tcPr>
          <w:p w14:paraId="2D000000">
            <w:pPr>
              <w:widowControl w:val="1"/>
              <w:spacing w:after="80" w:before="80"/>
              <w:ind/>
              <w:jc w:val="both"/>
              <w:rPr>
                <w:rFonts w:ascii="Calibri" w:hAnsi="Calibri"/>
                <w:b w:val="1"/>
              </w:rPr>
            </w:pPr>
            <w:r>
              <w:rPr>
                <w:rFonts w:ascii="Calibri" w:hAnsi="Calibri"/>
                <w:b w:val="1"/>
              </w:rPr>
              <w:t>Цели обработки Персональных данных</w:t>
            </w:r>
          </w:p>
        </w:tc>
        <w:tc>
          <w:tcPr>
            <w:tcW w:type="dxa" w:w="2165"/>
            <w:tcBorders>
              <w:top w:sz="4" w:val="nil"/>
              <w:left w:color="BFBFBF" w:sz="4" w:val="single"/>
              <w:bottom w:color="BFBFBF" w:sz="4" w:val="single"/>
              <w:right w:color="BFBFBF" w:sz="4" w:val="single"/>
            </w:tcBorders>
            <w:vAlign w:val="center"/>
          </w:tcPr>
          <w:p w14:paraId="2E000000">
            <w:pPr>
              <w:widowControl w:val="1"/>
              <w:spacing w:after="80" w:before="80"/>
              <w:ind/>
              <w:jc w:val="both"/>
              <w:rPr>
                <w:rFonts w:ascii="Calibri" w:hAnsi="Calibri"/>
                <w:b w:val="1"/>
              </w:rPr>
            </w:pPr>
            <w:r>
              <w:rPr>
                <w:rFonts w:ascii="Calibri" w:hAnsi="Calibri"/>
                <w:b w:val="1"/>
              </w:rPr>
              <w:t>Правовые основания обработки Персональных данных</w:t>
            </w:r>
          </w:p>
        </w:tc>
        <w:tc>
          <w:tcPr>
            <w:tcW w:type="dxa" w:w="1777"/>
            <w:tcBorders>
              <w:top w:sz="4" w:val="nil"/>
              <w:left w:color="BFBFBF" w:sz="4" w:val="single"/>
              <w:bottom w:color="BFBFBF" w:sz="4" w:val="single"/>
              <w:right w:sz="4" w:val="nil"/>
            </w:tcBorders>
          </w:tcPr>
          <w:p w14:paraId="2F000000">
            <w:pPr>
              <w:widowControl w:val="1"/>
              <w:spacing w:after="80" w:before="80"/>
              <w:ind/>
              <w:jc w:val="both"/>
              <w:rPr>
                <w:rFonts w:ascii="Calibri" w:hAnsi="Calibri"/>
                <w:b w:val="1"/>
              </w:rPr>
            </w:pPr>
            <w:r>
              <w:rPr>
                <w:rFonts w:ascii="Calibri" w:hAnsi="Calibri"/>
                <w:b w:val="1"/>
              </w:rPr>
              <w:t>Сроки обработки данных</w:t>
            </w:r>
          </w:p>
        </w:tc>
      </w:tr>
      <w:tr>
        <w:trPr>
          <w:trHeight w:hRule="atLeast" w:val="1616"/>
        </w:trPr>
        <w:tc>
          <w:tcPr>
            <w:tcW w:type="dxa" w:w="2400"/>
            <w:vMerge w:val="restart"/>
            <w:tcBorders>
              <w:top w:color="BFBFBF" w:sz="4" w:val="single"/>
              <w:left w:sz="4" w:val="nil"/>
              <w:bottom w:color="BFBFBF" w:sz="4" w:val="single"/>
              <w:right w:color="BFBFBF" w:sz="4" w:val="single"/>
            </w:tcBorders>
            <w:vAlign w:val="center"/>
          </w:tcPr>
          <w:p w14:paraId="30000000">
            <w:pPr>
              <w:widowControl w:val="1"/>
              <w:numPr>
                <w:ilvl w:val="0"/>
                <w:numId w:val="2"/>
              </w:numPr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spacing w:after="80" w:before="80" w:line="259" w:lineRule="auto"/>
              <w:ind w:firstLine="0"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фамилия, имя, отчество</w:t>
            </w:r>
          </w:p>
          <w:p w14:paraId="31000000">
            <w:pPr>
              <w:widowControl w:val="1"/>
              <w:numPr>
                <w:ilvl w:val="0"/>
                <w:numId w:val="2"/>
              </w:numPr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spacing w:after="80" w:before="80" w:line="259" w:lineRule="auto"/>
              <w:ind w:firstLine="0"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контактный телефон</w:t>
            </w:r>
          </w:p>
          <w:p w14:paraId="32000000">
            <w:pPr>
              <w:widowControl w:val="1"/>
              <w:numPr>
                <w:ilvl w:val="0"/>
                <w:numId w:val="2"/>
              </w:numPr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spacing w:after="80" w:before="80" w:line="259" w:lineRule="auto"/>
              <w:ind w:firstLine="0"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адрес электронной почты (e-</w:t>
            </w:r>
            <w:r>
              <w:rPr>
                <w:rFonts w:ascii="Calibri" w:hAnsi="Calibri"/>
                <w:color w:val="000000"/>
              </w:rPr>
              <w:t>mail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type="dxa" w:w="3013"/>
            <w:tcBorders>
              <w:top w:color="BFBFBF" w:sz="4" w:val="single"/>
              <w:left w:color="BFBFBF" w:sz="4" w:val="single"/>
              <w:bottom w:color="BFBFBF" w:sz="4" w:val="single"/>
              <w:right w:color="BFBFBF" w:sz="4" w:val="single"/>
            </w:tcBorders>
            <w:vAlign w:val="center"/>
          </w:tcPr>
          <w:p w14:paraId="33000000">
            <w:pPr>
              <w:widowControl w:val="1"/>
              <w:spacing w:after="80" w:before="80"/>
              <w:ind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Заключение, исполнение</w:t>
            </w:r>
            <w:r>
              <w:rPr>
                <w:rFonts w:ascii="Calibri" w:hAnsi="Calibri"/>
              </w:rPr>
              <w:t xml:space="preserve"> и прекращение договоров, где субъектами обработки персональных данных являются Пользователи.</w:t>
            </w:r>
          </w:p>
        </w:tc>
        <w:tc>
          <w:tcPr>
            <w:tcW w:type="dxa" w:w="2165"/>
            <w:vMerge w:val="restart"/>
            <w:tcBorders>
              <w:top w:color="BFBFBF" w:sz="4" w:val="single"/>
              <w:left w:color="BFBFBF" w:sz="4" w:val="single"/>
              <w:bottom w:color="BFBFBF" w:sz="4" w:val="single"/>
              <w:right w:color="BFBFBF" w:sz="4" w:val="single"/>
            </w:tcBorders>
            <w:vAlign w:val="center"/>
          </w:tcPr>
          <w:p w14:paraId="34000000">
            <w:pPr>
              <w:widowControl w:val="1"/>
              <w:ind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Обработка персональных данных необходима для исполнения договора</w:t>
            </w:r>
          </w:p>
          <w:p w14:paraId="35000000">
            <w:pPr>
              <w:widowControl w:val="1"/>
              <w:ind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(п. 5 ч. 1 ст. 6 ФЗ «О персональных данных»)</w:t>
            </w:r>
          </w:p>
        </w:tc>
        <w:tc>
          <w:tcPr>
            <w:tcW w:type="dxa" w:w="1777"/>
            <w:vMerge w:val="restart"/>
            <w:tcBorders>
              <w:top w:color="BFBFBF" w:sz="4" w:val="single"/>
              <w:left w:color="BFBFBF" w:sz="4" w:val="single"/>
              <w:bottom w:color="BFBFBF" w:sz="4" w:val="single"/>
              <w:right w:sz="4" w:val="nil"/>
            </w:tcBorders>
            <w:vAlign w:val="center"/>
          </w:tcPr>
          <w:p w14:paraId="36000000">
            <w:pPr>
              <w:widowControl w:val="1"/>
              <w:ind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Данные обрабатываются до момента исполнения договора</w:t>
            </w:r>
            <w:r>
              <w:rPr>
                <w:rFonts w:ascii="Calibri" w:hAnsi="Calibri"/>
              </w:rPr>
              <w:t xml:space="preserve"> – оказание </w:t>
            </w:r>
            <w:r>
              <w:rPr>
                <w:rFonts w:ascii="Calibri" w:hAnsi="Calibri"/>
              </w:rPr>
              <w:t>туристских услуг. После этого данные хранятся 3 года и удаляются.</w:t>
            </w:r>
          </w:p>
        </w:tc>
      </w:tr>
      <w:tr>
        <w:trPr>
          <w:trHeight w:hRule="atLeast" w:val="1615"/>
        </w:trPr>
        <w:tc>
          <w:tcPr>
            <w:tcW w:type="dxa" w:w="2400"/>
            <w:gridSpan w:val="1"/>
            <w:vMerge w:val="continue"/>
            <w:tcBorders>
              <w:top w:color="BFBFBF" w:sz="4" w:val="single"/>
              <w:left w:sz="4" w:val="nil"/>
              <w:bottom w:color="BFBFBF" w:sz="4" w:val="single"/>
              <w:right w:color="BFBFBF" w:sz="4" w:val="single"/>
            </w:tcBorders>
            <w:vAlign w:val="center"/>
          </w:tcPr>
          <w:p/>
        </w:tc>
        <w:tc>
          <w:tcPr>
            <w:tcW w:type="dxa" w:w="3013"/>
            <w:tcBorders>
              <w:top w:color="BFBFBF" w:sz="4" w:val="single"/>
              <w:left w:color="BFBFBF" w:sz="4" w:val="single"/>
              <w:bottom w:color="BFBFBF" w:sz="4" w:val="single"/>
              <w:right w:color="BFBFBF" w:sz="4" w:val="single"/>
            </w:tcBorders>
            <w:vAlign w:val="center"/>
          </w:tcPr>
          <w:p w14:paraId="37000000">
            <w:pPr>
              <w:widowControl w:val="1"/>
              <w:spacing w:after="80" w:before="80"/>
              <w:ind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Подтверждение заказа, уведомление Пользователя Веб-сайта о состоянии Заказа.</w:t>
            </w:r>
          </w:p>
        </w:tc>
        <w:tc>
          <w:tcPr>
            <w:tcW w:type="dxa" w:w="2165"/>
            <w:gridSpan w:val="1"/>
            <w:vMerge w:val="continue"/>
            <w:tcBorders>
              <w:top w:color="BFBFBF" w:sz="4" w:val="single"/>
              <w:left w:color="BFBFBF" w:sz="4" w:val="single"/>
              <w:bottom w:color="BFBFBF" w:sz="4" w:val="single"/>
              <w:right w:color="BFBFBF" w:sz="4" w:val="single"/>
            </w:tcBorders>
            <w:vAlign w:val="center"/>
          </w:tcPr>
          <w:p/>
        </w:tc>
        <w:tc>
          <w:tcPr>
            <w:tcW w:type="dxa" w:w="1777"/>
            <w:gridSpan w:val="1"/>
            <w:vMerge w:val="continue"/>
            <w:tcBorders>
              <w:top w:color="BFBFBF" w:sz="4" w:val="single"/>
              <w:left w:color="BFBFBF" w:sz="4" w:val="single"/>
              <w:bottom w:color="BFBFBF" w:sz="4" w:val="single"/>
              <w:right w:sz="4" w:val="nil"/>
            </w:tcBorders>
            <w:vAlign w:val="center"/>
          </w:tcPr>
          <w:p/>
        </w:tc>
      </w:tr>
      <w:tr>
        <w:tc>
          <w:tcPr>
            <w:tcW w:type="dxa" w:w="2400"/>
            <w:tcBorders>
              <w:top w:color="BFBFBF" w:sz="4" w:val="single"/>
              <w:left w:sz="4" w:val="nil"/>
              <w:bottom w:color="BFBFBF" w:sz="4" w:val="single"/>
              <w:right w:color="BFBFBF" w:sz="4" w:val="single"/>
            </w:tcBorders>
            <w:vAlign w:val="center"/>
          </w:tcPr>
          <w:p w14:paraId="38000000">
            <w:pPr>
              <w:widowControl w:val="1"/>
              <w:numPr>
                <w:ilvl w:val="0"/>
                <w:numId w:val="2"/>
              </w:numPr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spacing w:after="80" w:before="80" w:line="259" w:lineRule="auto"/>
              <w:ind w:firstLine="0"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адрес электронной почты (e-</w:t>
            </w:r>
            <w:r>
              <w:rPr>
                <w:rFonts w:ascii="Calibri" w:hAnsi="Calibri"/>
                <w:color w:val="000000"/>
              </w:rPr>
              <w:t>mail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type="dxa" w:w="3013"/>
            <w:tcBorders>
              <w:top w:color="BFBFBF" w:sz="4" w:val="single"/>
              <w:left w:color="BFBFBF" w:sz="4" w:val="single"/>
              <w:bottom w:color="BFBFBF" w:sz="4" w:val="single"/>
              <w:right w:color="BFBFBF" w:sz="4" w:val="single"/>
            </w:tcBorders>
            <w:vAlign w:val="center"/>
          </w:tcPr>
          <w:p w14:paraId="39000000">
            <w:pPr>
              <w:widowControl w:val="1"/>
              <w:spacing w:after="80" w:before="80"/>
              <w:ind/>
              <w:jc w:val="both"/>
              <w:rPr>
                <w:rFonts w:ascii="Calibri" w:hAnsi="Calibri"/>
              </w:rPr>
            </w:pPr>
            <w:bookmarkStart w:id="1" w:name="_heading=h.gjdgxs"/>
            <w:bookmarkEnd w:id="1"/>
            <w:r>
              <w:rPr>
                <w:rFonts w:ascii="Calibri" w:hAnsi="Calibri"/>
              </w:rPr>
              <w:t>Осуществление рекламной деятельности с согласия Пользователя, в</w:t>
            </w:r>
            <w:r>
              <w:rPr>
                <w:rFonts w:ascii="Calibri" w:hAnsi="Calibri"/>
              </w:rPr>
              <w:t xml:space="preserve"> том числе предоставления Пользователю информации об обновлениях продукции, специальных предложениях, информации о ценах, новостных рассылок и иных сведений от имени веб-сайта.</w:t>
            </w:r>
          </w:p>
        </w:tc>
        <w:tc>
          <w:tcPr>
            <w:tcW w:type="dxa" w:w="2165"/>
            <w:tcBorders>
              <w:top w:color="BFBFBF" w:sz="4" w:val="single"/>
              <w:left w:color="BFBFBF" w:sz="4" w:val="single"/>
              <w:bottom w:color="BFBFBF" w:sz="4" w:val="single"/>
              <w:right w:color="BFBFBF" w:sz="4" w:val="single"/>
            </w:tcBorders>
            <w:vAlign w:val="center"/>
          </w:tcPr>
          <w:p w14:paraId="3A000000">
            <w:pPr>
              <w:widowControl w:val="1"/>
              <w:spacing w:after="80" w:before="80"/>
              <w:ind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Согласие Пользователя (п. 1 ч. 1 ст. 6 ФЗ «О персональных данных») путем проста</w:t>
            </w:r>
            <w:r>
              <w:rPr>
                <w:rFonts w:ascii="Calibri" w:hAnsi="Calibri"/>
              </w:rPr>
              <w:t xml:space="preserve">вления галочки в </w:t>
            </w:r>
            <w:r>
              <w:rPr>
                <w:rFonts w:ascii="Calibri" w:hAnsi="Calibri"/>
              </w:rPr>
              <w:t>чекбоксе</w:t>
            </w:r>
            <w:r>
              <w:rPr>
                <w:rFonts w:ascii="Calibri" w:hAnsi="Calibri"/>
              </w:rPr>
              <w:t xml:space="preserve"> при заполнении онлайн-формы</w:t>
            </w:r>
          </w:p>
        </w:tc>
        <w:tc>
          <w:tcPr>
            <w:tcW w:type="dxa" w:w="1777"/>
            <w:tcBorders>
              <w:top w:color="BFBFBF" w:sz="4" w:val="single"/>
              <w:left w:color="BFBFBF" w:sz="4" w:val="single"/>
              <w:bottom w:color="BFBFBF" w:sz="4" w:val="single"/>
              <w:right w:sz="4" w:val="nil"/>
            </w:tcBorders>
            <w:vAlign w:val="center"/>
          </w:tcPr>
          <w:p w14:paraId="3B000000">
            <w:pPr>
              <w:widowControl w:val="1"/>
              <w:spacing w:after="80" w:before="80"/>
              <w:ind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Данные обрабатываются до отзыва Пользователем согласия на обработку Персональных данных. Уничтожение происходит по запросу Пользователя путем удаления информации в клиентских базах.</w:t>
            </w:r>
          </w:p>
        </w:tc>
      </w:tr>
      <w:tr>
        <w:tc>
          <w:tcPr>
            <w:tcW w:type="dxa" w:w="2400"/>
            <w:tcBorders>
              <w:top w:color="BFBFBF" w:sz="4" w:val="single"/>
              <w:left w:sz="4" w:val="nil"/>
              <w:bottom w:color="BFBFBF" w:sz="4" w:val="single"/>
              <w:right w:color="BFBFBF" w:sz="4" w:val="single"/>
            </w:tcBorders>
            <w:vAlign w:val="center"/>
          </w:tcPr>
          <w:p w14:paraId="3C000000">
            <w:pPr>
              <w:widowControl w:val="1"/>
              <w:spacing w:after="80" w:before="80"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Файлы </w:t>
            </w:r>
            <w:r>
              <w:rPr>
                <w:rFonts w:ascii="Calibri" w:hAnsi="Calibri"/>
              </w:rPr>
              <w:t>Cookie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включая:</w:t>
            </w:r>
          </w:p>
          <w:p w14:paraId="3D000000">
            <w:pPr>
              <w:widowControl w:val="1"/>
              <w:numPr>
                <w:ilvl w:val="0"/>
                <w:numId w:val="2"/>
              </w:numPr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spacing w:after="80" w:before="80" w:line="259" w:lineRule="auto"/>
              <w:ind w:firstLine="0"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Идентификатор файла </w:t>
            </w:r>
            <w:r>
              <w:rPr>
                <w:rFonts w:ascii="Calibri" w:hAnsi="Calibri"/>
                <w:color w:val="000000"/>
              </w:rPr>
              <w:t>сookie</w:t>
            </w:r>
            <w:r>
              <w:rPr>
                <w:rFonts w:ascii="Calibri" w:hAnsi="Calibri"/>
                <w:color w:val="000000"/>
              </w:rPr>
              <w:t>;</w:t>
            </w:r>
          </w:p>
          <w:p w14:paraId="3E000000">
            <w:pPr>
              <w:widowControl w:val="1"/>
              <w:numPr>
                <w:ilvl w:val="0"/>
                <w:numId w:val="2"/>
              </w:numPr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spacing w:after="80" w:before="80" w:line="259" w:lineRule="auto"/>
              <w:ind w:firstLine="0"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Продукты в </w:t>
            </w:r>
            <w:r>
              <w:rPr>
                <w:rFonts w:ascii="Calibri" w:hAnsi="Calibri"/>
              </w:rPr>
              <w:t>заказе</w:t>
            </w:r>
            <w:r>
              <w:rPr>
                <w:rFonts w:ascii="Calibri" w:hAnsi="Calibri"/>
                <w:color w:val="000000"/>
              </w:rPr>
              <w:t>;</w:t>
            </w:r>
          </w:p>
          <w:p w14:paraId="3F000000">
            <w:pPr>
              <w:widowControl w:val="1"/>
              <w:numPr>
                <w:ilvl w:val="0"/>
                <w:numId w:val="2"/>
              </w:numPr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spacing w:after="80" w:before="80" w:line="259" w:lineRule="auto"/>
              <w:ind w:firstLine="0"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Информация о входе в систему.</w:t>
            </w:r>
          </w:p>
          <w:p w14:paraId="40000000">
            <w:pPr>
              <w:widowControl w:val="1"/>
              <w:spacing w:after="80" w:before="80"/>
              <w:ind/>
              <w:rPr>
                <w:rFonts w:ascii="Calibri" w:hAnsi="Calibri"/>
              </w:rPr>
            </w:pPr>
          </w:p>
        </w:tc>
        <w:tc>
          <w:tcPr>
            <w:tcW w:type="dxa" w:w="3013"/>
            <w:tcBorders>
              <w:top w:color="BFBFBF" w:sz="4" w:val="single"/>
              <w:left w:color="BFBFBF" w:sz="4" w:val="single"/>
              <w:bottom w:color="BFBFBF" w:sz="4" w:val="single"/>
              <w:right w:color="BFBFBF" w:sz="4" w:val="single"/>
            </w:tcBorders>
            <w:vAlign w:val="center"/>
          </w:tcPr>
          <w:p w14:paraId="41000000">
            <w:pPr>
              <w:widowControl w:val="1"/>
              <w:spacing w:after="80" w:before="80"/>
              <w:ind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Техническое обеспечение пользования Веб-сайтом</w:t>
            </w:r>
          </w:p>
        </w:tc>
        <w:tc>
          <w:tcPr>
            <w:tcW w:type="dxa" w:w="2165"/>
            <w:tcBorders>
              <w:top w:color="BFBFBF" w:sz="4" w:val="single"/>
              <w:left w:color="BFBFBF" w:sz="4" w:val="single"/>
              <w:bottom w:color="BFBFBF" w:sz="4" w:val="single"/>
              <w:right w:color="BFBFBF" w:sz="4" w:val="single"/>
            </w:tcBorders>
            <w:vAlign w:val="center"/>
          </w:tcPr>
          <w:p w14:paraId="42000000">
            <w:pPr>
              <w:widowControl w:val="1"/>
              <w:spacing w:after="80" w:before="80"/>
              <w:ind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Согласие Пользователя путем </w:t>
            </w:r>
            <w:r>
              <w:rPr>
                <w:rFonts w:ascii="Calibri" w:hAnsi="Calibri"/>
              </w:rPr>
              <w:t>click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>wrap</w:t>
            </w:r>
            <w:r>
              <w:rPr>
                <w:rFonts w:ascii="Calibri" w:hAnsi="Calibri"/>
              </w:rPr>
              <w:t>-соглашения (п. 1 ч. 1 ст. 6 ФЗ «О персональных данных»)</w:t>
            </w:r>
          </w:p>
        </w:tc>
        <w:tc>
          <w:tcPr>
            <w:tcW w:type="dxa" w:w="1777"/>
            <w:tcBorders>
              <w:top w:color="BFBFBF" w:sz="4" w:val="single"/>
              <w:left w:color="BFBFBF" w:sz="4" w:val="single"/>
              <w:bottom w:color="BFBFBF" w:sz="4" w:val="single"/>
              <w:right w:sz="4" w:val="nil"/>
            </w:tcBorders>
            <w:vAlign w:val="center"/>
          </w:tcPr>
          <w:p w14:paraId="43000000">
            <w:pPr>
              <w:widowControl w:val="1"/>
              <w:spacing w:after="80" w:before="80"/>
              <w:ind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Данные обрабатываются </w:t>
            </w:r>
            <w:r>
              <w:rPr>
                <w:rFonts w:ascii="Calibri" w:hAnsi="Calibri"/>
              </w:rPr>
              <w:t>только в момент пользования Сайтом и не хранятся у Оператора.</w:t>
            </w:r>
          </w:p>
        </w:tc>
      </w:tr>
      <w:tr>
        <w:tc>
          <w:tcPr>
            <w:tcW w:type="dxa" w:w="2400"/>
            <w:tcBorders>
              <w:top w:color="BFBFBF" w:sz="4" w:val="single"/>
              <w:left w:sz="4" w:val="nil"/>
              <w:bottom w:sz="4" w:val="nil"/>
              <w:right w:color="BFBFBF" w:sz="4" w:val="single"/>
            </w:tcBorders>
            <w:vAlign w:val="center"/>
          </w:tcPr>
          <w:p w14:paraId="44000000">
            <w:pPr>
              <w:widowControl w:val="1"/>
              <w:numPr>
                <w:ilvl w:val="0"/>
                <w:numId w:val="2"/>
              </w:numPr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spacing w:after="80" w:before="80" w:line="259" w:lineRule="auto"/>
              <w:ind w:firstLine="0"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адрес электронной почты (e-</w:t>
            </w:r>
            <w:r>
              <w:rPr>
                <w:rFonts w:ascii="Calibri" w:hAnsi="Calibri"/>
                <w:color w:val="000000"/>
              </w:rPr>
              <w:t>mail</w:t>
            </w:r>
            <w:r>
              <w:rPr>
                <w:rFonts w:ascii="Calibri" w:hAnsi="Calibri"/>
                <w:color w:val="000000"/>
              </w:rPr>
              <w:t>)</w:t>
            </w:r>
          </w:p>
          <w:p w14:paraId="45000000">
            <w:pPr>
              <w:widowControl w:val="1"/>
              <w:numPr>
                <w:ilvl w:val="0"/>
                <w:numId w:val="2"/>
              </w:numPr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spacing w:after="80" w:before="80" w:line="259" w:lineRule="auto"/>
              <w:ind w:firstLine="0"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текст запроса или заявки</w:t>
            </w:r>
          </w:p>
        </w:tc>
        <w:tc>
          <w:tcPr>
            <w:tcW w:type="dxa" w:w="3013"/>
            <w:tcBorders>
              <w:top w:color="BFBFBF" w:sz="4" w:val="single"/>
              <w:left w:color="BFBFBF" w:sz="4" w:val="single"/>
              <w:bottom w:sz="4" w:val="nil"/>
              <w:right w:color="BFBFBF" w:sz="4" w:val="single"/>
            </w:tcBorders>
            <w:vAlign w:val="center"/>
          </w:tcPr>
          <w:p w14:paraId="46000000">
            <w:pPr>
              <w:widowControl w:val="1"/>
              <w:spacing w:after="80" w:before="80"/>
              <w:ind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Обработка запросов и заявок от Пользователя.</w:t>
            </w:r>
          </w:p>
        </w:tc>
        <w:tc>
          <w:tcPr>
            <w:tcW w:type="dxa" w:w="2165"/>
            <w:tcBorders>
              <w:top w:color="BFBFBF" w:sz="4" w:val="single"/>
              <w:left w:color="BFBFBF" w:sz="4" w:val="single"/>
              <w:bottom w:sz="4" w:val="nil"/>
              <w:right w:color="BFBFBF" w:sz="4" w:val="single"/>
            </w:tcBorders>
            <w:vAlign w:val="center"/>
          </w:tcPr>
          <w:p w14:paraId="47000000">
            <w:pPr>
              <w:widowControl w:val="1"/>
              <w:ind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Обработка необходима для осуществления прав и законных интересов Пользователя как потребит</w:t>
            </w:r>
            <w:r>
              <w:rPr>
                <w:rFonts w:ascii="Calibri" w:hAnsi="Calibri"/>
              </w:rPr>
              <w:t>еля (п. 7 ч. 1 ст. 6 ФЗ «О персональных данных»)</w:t>
            </w:r>
          </w:p>
        </w:tc>
        <w:tc>
          <w:tcPr>
            <w:tcW w:type="dxa" w:w="1777"/>
            <w:tcBorders>
              <w:top w:color="BFBFBF" w:sz="4" w:val="single"/>
              <w:left w:color="BFBFBF" w:sz="4" w:val="single"/>
              <w:bottom w:sz="4" w:val="nil"/>
              <w:right w:sz="4" w:val="nil"/>
            </w:tcBorders>
            <w:vAlign w:val="center"/>
          </w:tcPr>
          <w:p w14:paraId="48000000">
            <w:pPr>
              <w:widowControl w:val="1"/>
              <w:ind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Данные хранятся 3 года и удаляются.</w:t>
            </w:r>
          </w:p>
        </w:tc>
      </w:tr>
    </w:tbl>
    <w:p w14:paraId="4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/>
        <w:ind/>
        <w:jc w:val="both"/>
        <w:rPr>
          <w:color w:val="000000"/>
        </w:rPr>
      </w:pPr>
    </w:p>
    <w:p w14:paraId="4A000000">
      <w:pPr>
        <w:widowControl w:val="1"/>
        <w:numPr>
          <w:ilvl w:val="1"/>
          <w:numId w:val="1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firstLine="0" w:left="0"/>
        <w:jc w:val="both"/>
        <w:rPr>
          <w:color w:val="000000"/>
        </w:rPr>
      </w:pPr>
      <w:r>
        <w:rPr>
          <w:color w:val="000000"/>
        </w:rPr>
        <w:t xml:space="preserve"> Обработка метрических данных. </w:t>
      </w:r>
    </w:p>
    <w:p w14:paraId="4B000000">
      <w:pPr>
        <w:widowControl w:val="1"/>
        <w:ind/>
        <w:jc w:val="both"/>
      </w:pPr>
      <w:r>
        <w:t xml:space="preserve">6.4.1. На Веб-сайте применяются следующие инструменты веб-аналитики: </w:t>
      </w:r>
      <w:r>
        <w:t>Яндекс.Метрика</w:t>
      </w:r>
      <w:r>
        <w:t xml:space="preserve">. Инструменты веб-аналитики применяются в целях анализа использования сайта и улучшения его работы, без передачи собранных данных 3-им лицам. </w:t>
      </w:r>
    </w:p>
    <w:p w14:paraId="4C000000">
      <w:pPr>
        <w:widowControl w:val="1"/>
        <w:spacing w:after="80" w:before="80"/>
        <w:ind/>
        <w:jc w:val="both"/>
      </w:pPr>
      <w:r>
        <w:t>6.4.2. Перечень персональных данных, автоматически сохраняемых при посещении Пользователем страниц Веб-сайта:</w:t>
      </w:r>
    </w:p>
    <w:p w14:paraId="4D000000">
      <w:pPr>
        <w:widowControl w:val="1"/>
        <w:spacing w:after="80" w:before="80"/>
        <w:ind/>
        <w:jc w:val="both"/>
      </w:pPr>
      <w:r>
        <w:t>– и</w:t>
      </w:r>
      <w:r>
        <w:t>сточник захода на сайт и информация поискового или рекламного запроса;</w:t>
      </w:r>
    </w:p>
    <w:p w14:paraId="4E000000">
      <w:pPr>
        <w:widowControl w:val="1"/>
        <w:spacing w:after="80" w:before="80"/>
        <w:ind/>
        <w:jc w:val="both"/>
      </w:pPr>
      <w:r>
        <w:t>– данные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14:paraId="4F000000">
      <w:pPr>
        <w:widowControl w:val="1"/>
        <w:spacing w:after="80" w:before="80"/>
        <w:ind/>
        <w:jc w:val="both"/>
      </w:pPr>
      <w:r>
        <w:t>– пользовательские клики, просмотры страниц, за</w:t>
      </w:r>
      <w:r>
        <w:t>полнения полей, показы и просмотры баннеров и видео;</w:t>
      </w:r>
    </w:p>
    <w:p w14:paraId="50000000">
      <w:pPr>
        <w:widowControl w:val="1"/>
        <w:spacing w:after="80" w:before="80"/>
        <w:ind/>
        <w:jc w:val="both"/>
      </w:pPr>
      <w:r>
        <w:t>– данные, характеризующие аудиторные сегменты;</w:t>
      </w:r>
    </w:p>
    <w:p w14:paraId="51000000">
      <w:pPr>
        <w:widowControl w:val="1"/>
        <w:spacing w:after="80" w:before="80"/>
        <w:ind/>
        <w:jc w:val="both"/>
      </w:pPr>
      <w:r>
        <w:t>– параметры сессии;</w:t>
      </w:r>
    </w:p>
    <w:p w14:paraId="52000000">
      <w:pPr>
        <w:widowControl w:val="1"/>
        <w:spacing w:after="80" w:before="80"/>
        <w:ind/>
        <w:jc w:val="both"/>
      </w:pPr>
      <w:r>
        <w:t>– данные о времени посещения;</w:t>
      </w:r>
    </w:p>
    <w:p w14:paraId="53000000">
      <w:pPr>
        <w:widowControl w:val="1"/>
        <w:spacing w:after="80" w:before="80"/>
        <w:ind/>
        <w:jc w:val="both"/>
      </w:pPr>
      <w:r>
        <w:t xml:space="preserve">– идентификатор пользователя, хранимый в </w:t>
      </w:r>
      <w:r>
        <w:t>cookie</w:t>
      </w:r>
    </w:p>
    <w:p w14:paraId="54000000">
      <w:pPr>
        <w:widowControl w:val="1"/>
        <w:ind/>
        <w:jc w:val="both"/>
      </w:pPr>
      <w:r>
        <w:t>6.4.3. На сайте отображается предупреждение, информирующее</w:t>
      </w:r>
      <w:r>
        <w:t xml:space="preserve"> пользователей об обработке метрических данных. </w:t>
      </w:r>
    </w:p>
    <w:p w14:paraId="55000000">
      <w:pPr>
        <w:widowControl w:val="1"/>
        <w:ind/>
        <w:jc w:val="both"/>
      </w:pPr>
      <w:r>
        <w:t xml:space="preserve">6.4.4. При посещении сайта пользователь дает согласие Оператору на обработку указанных данных с использованием метрических сервисов для анализа использования, измерения и повышение уровня производительности </w:t>
      </w:r>
      <w:r>
        <w:t xml:space="preserve">сайта Оператора. Согласие действует с момента его предоставления и в течение всего периода использования сайта Пользователем. </w:t>
      </w:r>
    </w:p>
    <w:p w14:paraId="56000000">
      <w:pPr>
        <w:widowControl w:val="1"/>
        <w:ind/>
        <w:jc w:val="both"/>
      </w:pPr>
      <w:r>
        <w:t xml:space="preserve">6.4.5. В случае отказа от обработки файлов </w:t>
      </w:r>
      <w:r>
        <w:t>cookie</w:t>
      </w:r>
      <w:r>
        <w:t xml:space="preserve"> Пользователю необходимо прекратить использование сайта Оператора или отключить </w:t>
      </w:r>
      <w:r>
        <w:t xml:space="preserve">использование файлов </w:t>
      </w:r>
      <w:r>
        <w:t>cookie</w:t>
      </w:r>
      <w:r>
        <w:t xml:space="preserve"> в настройках браузера, при этом некоторые функции сайта Оператора могут стать недоступны.</w:t>
      </w:r>
    </w:p>
    <w:p w14:paraId="57000000">
      <w:pPr>
        <w:widowControl w:val="1"/>
        <w:ind/>
        <w:jc w:val="both"/>
      </w:pPr>
      <w:r>
        <w:t>6.4.6. Оператор обрабатывает только общие категории персональных данных. Специальные и биометрические категории персональных данных обрабо</w:t>
      </w:r>
      <w:r>
        <w:t>тке не подлежат.</w:t>
      </w:r>
    </w:p>
    <w:p w14:paraId="5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before="160"/>
        <w:ind/>
        <w:jc w:val="both"/>
        <w:rPr>
          <w:b w:val="1"/>
          <w:color w:val="000000"/>
        </w:rPr>
      </w:pPr>
      <w:r>
        <w:rPr>
          <w:color w:val="000000"/>
        </w:rPr>
        <w:t xml:space="preserve">6.5. Файлы </w:t>
      </w:r>
      <w:r>
        <w:rPr>
          <w:color w:val="000000"/>
        </w:rPr>
        <w:t>cookie</w:t>
      </w:r>
    </w:p>
    <w:p w14:paraId="59000000">
      <w:pPr>
        <w:widowControl w:val="1"/>
        <w:numPr>
          <w:ilvl w:val="2"/>
          <w:numId w:val="3"/>
        </w:numPr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80"/>
        <w:ind w:firstLine="0" w:left="0"/>
        <w:jc w:val="both"/>
        <w:rPr>
          <w:color w:val="000000"/>
        </w:rPr>
      </w:pPr>
      <w:r>
        <w:rPr>
          <w:color w:val="000000"/>
        </w:rPr>
        <w:t xml:space="preserve">На Интернет-сайте используются Файлы </w:t>
      </w:r>
      <w:r>
        <w:rPr>
          <w:color w:val="000000"/>
        </w:rPr>
        <w:t>Cookie</w:t>
      </w:r>
      <w:r>
        <w:rPr>
          <w:color w:val="000000"/>
        </w:rPr>
        <w:t>, которые могут подразумевать обработку персональных данных, автоматически сохраняемых при посещении Пользователем страниц Интернет-сайта.</w:t>
      </w:r>
    </w:p>
    <w:p w14:paraId="5A000000">
      <w:pPr>
        <w:widowControl w:val="1"/>
        <w:numPr>
          <w:ilvl w:val="2"/>
          <w:numId w:val="3"/>
        </w:numPr>
        <w:pBdr>
          <w:top w:sz="4" w:val="nil"/>
          <w:left w:sz="4" w:val="nil"/>
          <w:bottom w:sz="4" w:val="nil"/>
          <w:right w:sz="4" w:val="nil"/>
          <w:between w:sz="4" w:val="nil"/>
        </w:pBdr>
        <w:spacing w:after="80"/>
        <w:ind w:firstLine="0" w:left="0"/>
        <w:jc w:val="both"/>
        <w:rPr>
          <w:color w:val="000000"/>
        </w:rPr>
      </w:pPr>
      <w:r>
        <w:rPr>
          <w:color w:val="000000"/>
        </w:rPr>
        <w:t xml:space="preserve">На сайте используются следующие Файлы </w:t>
      </w:r>
      <w:r>
        <w:rPr>
          <w:color w:val="000000"/>
        </w:rPr>
        <w:t>Cookie</w:t>
      </w:r>
      <w:r>
        <w:rPr>
          <w:color w:val="000000"/>
        </w:rPr>
        <w:t>, необходимые для технического обеспечения работы Интернет-сайта.</w:t>
      </w:r>
    </w:p>
    <w:p w14:paraId="5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80" w:before="80"/>
        <w:ind/>
        <w:jc w:val="both"/>
        <w:rPr>
          <w:color w:val="000000"/>
        </w:rPr>
      </w:pPr>
      <w:r>
        <w:rPr>
          <w:color w:val="000000"/>
        </w:rPr>
        <w:t xml:space="preserve">- Идентификатор файла </w:t>
      </w:r>
      <w:r>
        <w:rPr>
          <w:color w:val="000000"/>
        </w:rPr>
        <w:t>сookie</w:t>
      </w:r>
      <w:r>
        <w:rPr>
          <w:color w:val="000000"/>
        </w:rPr>
        <w:t>;</w:t>
      </w:r>
    </w:p>
    <w:p w14:paraId="5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80" w:before="80"/>
        <w:ind/>
        <w:jc w:val="both"/>
        <w:rPr>
          <w:color w:val="000000"/>
        </w:rPr>
      </w:pPr>
      <w:r>
        <w:rPr>
          <w:color w:val="000000"/>
        </w:rPr>
        <w:t xml:space="preserve">- Продукты в </w:t>
      </w:r>
      <w:r>
        <w:t>заказе</w:t>
      </w:r>
      <w:r>
        <w:rPr>
          <w:color w:val="000000"/>
        </w:rPr>
        <w:t>;</w:t>
      </w:r>
    </w:p>
    <w:p w14:paraId="5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80" w:before="80"/>
        <w:ind/>
        <w:jc w:val="both"/>
        <w:rPr>
          <w:color w:val="000000"/>
        </w:rPr>
      </w:pPr>
      <w:r>
        <w:rPr>
          <w:color w:val="000000"/>
        </w:rPr>
        <w:t>- Информация о входе в систему.</w:t>
      </w:r>
    </w:p>
    <w:p w14:paraId="5E000000">
      <w:pPr>
        <w:widowControl w:val="1"/>
        <w:ind/>
        <w:jc w:val="both"/>
        <w:rPr>
          <w:b w:val="1"/>
        </w:rPr>
      </w:pPr>
      <w:r>
        <w:br/>
      </w:r>
      <w:r>
        <w:rPr>
          <w:b w:val="1"/>
        </w:rPr>
        <w:t>7. Условия обработки персональных данных</w:t>
      </w:r>
    </w:p>
    <w:p w14:paraId="5F000000">
      <w:pPr>
        <w:widowControl w:val="1"/>
        <w:ind/>
        <w:jc w:val="both"/>
      </w:pPr>
      <w:r>
        <w:br/>
      </w:r>
      <w:r>
        <w:t xml:space="preserve">7.1. Обработка персональных данных осуществляется с </w:t>
      </w:r>
      <w:r>
        <w:t>согласия субъекта персональных данных на обработку его персональных данных.</w:t>
      </w:r>
    </w:p>
    <w:p w14:paraId="60000000">
      <w:pPr>
        <w:widowControl w:val="1"/>
        <w:ind/>
        <w:jc w:val="both"/>
      </w:pPr>
      <w:r>
        <w:br/>
      </w:r>
      <w: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</w:t>
      </w:r>
      <w:r>
        <w:t>ательством Российской Федерации на оператора функций, полномочий и обязанностей.</w:t>
      </w:r>
    </w:p>
    <w:p w14:paraId="61000000">
      <w:pPr>
        <w:widowControl w:val="1"/>
        <w:ind/>
        <w:jc w:val="both"/>
      </w:pPr>
      <w:r>
        <w:br/>
      </w:r>
      <w: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</w:t>
      </w:r>
      <w:r>
        <w:t>ветствии с законодательством Российской Федерации об исполнительном производстве.</w:t>
      </w:r>
    </w:p>
    <w:p w14:paraId="62000000">
      <w:pPr>
        <w:widowControl w:val="1"/>
        <w:ind/>
        <w:jc w:val="both"/>
      </w:pPr>
      <w:r>
        <w:br/>
      </w:r>
      <w:r>
        <w:t>7.4. Обработка персональных данных необходима для исполнения договора, стороной которого либо выгодоприобретателем или поручителем</w:t>
      </w:r>
      <w:r>
        <w:t>,</w:t>
      </w:r>
      <w:r>
        <w:t xml:space="preserve"> по которому является субъект персональных </w:t>
      </w:r>
      <w:r>
        <w:t>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63000000">
      <w:pPr>
        <w:widowControl w:val="1"/>
        <w:ind/>
        <w:jc w:val="both"/>
      </w:pPr>
      <w:r>
        <w:br/>
      </w:r>
      <w:r>
        <w:t>7.5. Обработка персональных данных необходима для осуществления п</w:t>
      </w:r>
      <w:r>
        <w:t xml:space="preserve">рав и законных интересов оператора или третьих лиц либо для достижения общественно значимых целей при условии, что при этом не нарушаются </w:t>
      </w:r>
      <w:r>
        <w:t>права и свободы субъекта персональных данных.</w:t>
      </w:r>
    </w:p>
    <w:p w14:paraId="64000000">
      <w:pPr>
        <w:widowControl w:val="1"/>
        <w:ind/>
        <w:jc w:val="both"/>
      </w:pPr>
      <w:r>
        <w:br/>
      </w:r>
      <w:r>
        <w:t>7.6. Осуществляется обработка персональных данных, доступ неограниченно</w:t>
      </w:r>
      <w:r>
        <w:t>го круга лиц к которым предоставлен субъектом персональных данных либо по его просьбе (далее — общедоступные персональные данные).</w:t>
      </w:r>
      <w:r>
        <w:br/>
      </w:r>
      <w:r>
        <w:br/>
      </w:r>
      <w:r>
        <w:t>7.7. Осуществляется обработка персональных данных, подлежащих опубликованию или обязательному раскрытию в соответствии с фед</w:t>
      </w:r>
      <w:r>
        <w:t>еральным законом.</w:t>
      </w:r>
    </w:p>
    <w:p w14:paraId="65000000">
      <w:pPr>
        <w:widowControl w:val="1"/>
        <w:ind/>
        <w:jc w:val="both"/>
        <w:rPr>
          <w:b w:val="1"/>
        </w:rPr>
      </w:pPr>
      <w:r>
        <w:br/>
      </w:r>
      <w:r>
        <w:rPr>
          <w:b w:val="1"/>
        </w:rPr>
        <w:t>8. Порядок сбора, хранения, передачи и других видов обработки персональных данных</w:t>
      </w:r>
    </w:p>
    <w:p w14:paraId="66000000">
      <w:pPr>
        <w:widowControl w:val="1"/>
        <w:ind/>
        <w:jc w:val="both"/>
      </w:pPr>
      <w:r>
        <w:br/>
      </w:r>
      <w: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</w:t>
      </w:r>
      <w:r>
        <w:t>мых для выполнения в полном объеме требований действующего законодательства в области защиты персональных данных.</w:t>
      </w:r>
    </w:p>
    <w:p w14:paraId="67000000">
      <w:pPr>
        <w:widowControl w:val="1"/>
        <w:ind/>
        <w:jc w:val="both"/>
      </w:pPr>
      <w:r>
        <w:br/>
      </w:r>
      <w:r>
        <w:t>8.1. Оператор обеспечивает сохранность персональных данных и принимает все возможные меры, исключающие доступ к персональным данным неуполном</w:t>
      </w:r>
      <w:r>
        <w:t>оченных лиц.</w:t>
      </w:r>
    </w:p>
    <w:p w14:paraId="68000000">
      <w:pPr>
        <w:widowControl w:val="1"/>
        <w:ind/>
        <w:jc w:val="both"/>
      </w:pPr>
      <w:r>
        <w:br/>
      </w:r>
      <w: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</w:t>
      </w:r>
      <w:r>
        <w:t>е Оператору на передачу данных третьему лицу для исполнения обязательств по гражданско-правовому договору.</w:t>
      </w:r>
    </w:p>
    <w:p w14:paraId="69000000">
      <w:pPr>
        <w:widowControl w:val="1"/>
        <w:ind/>
        <w:jc w:val="both"/>
      </w:pPr>
      <w:r>
        <w:br/>
      </w:r>
      <w:r>
        <w:t>8.3. В случае выявления неточностей в персональных данных, Пользователь может актуализировать их самостоятельно, путем направления Оператору уведомл</w:t>
      </w:r>
      <w:r>
        <w:t xml:space="preserve">ение на адрес электронной почты Оператора  </w:t>
      </w:r>
      <w:r>
        <w:t>irina</w:t>
      </w:r>
      <w:r>
        <w:t>.</w:t>
      </w:r>
      <w:r>
        <w:t>zayatss</w:t>
      </w:r>
      <w:r>
        <w:t>@</w:t>
      </w:r>
      <w:r>
        <w:t>mail</w:t>
      </w:r>
      <w:r>
        <w:t>.</w:t>
      </w:r>
      <w:r>
        <w:t>ru</w:t>
      </w:r>
      <w:r>
        <w:t xml:space="preserve"> с пометкой «Актуализация персональных данных».</w:t>
      </w:r>
    </w:p>
    <w:p w14:paraId="6A000000">
      <w:pPr>
        <w:widowControl w:val="1"/>
        <w:ind/>
        <w:jc w:val="both"/>
        <w:rPr>
          <w:b w:val="1"/>
        </w:rPr>
      </w:pPr>
      <w:r>
        <w:br/>
      </w:r>
      <w: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</w:t>
      </w:r>
      <w:r>
        <w:t>рен договором или действующим законодательством.</w:t>
      </w:r>
      <w:r>
        <w:br/>
      </w:r>
      <w:r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>
        <w:t>irina</w:t>
      </w:r>
      <w:r>
        <w:t>.</w:t>
      </w:r>
      <w:r>
        <w:t>zayatss</w:t>
      </w:r>
      <w:r>
        <w:t>@</w:t>
      </w:r>
      <w:r>
        <w:t>mail</w:t>
      </w:r>
      <w:r>
        <w:t>.</w:t>
      </w:r>
      <w:r>
        <w:t>ru</w:t>
      </w:r>
      <w:r>
        <w:t xml:space="preserve"> </w:t>
      </w:r>
      <w:r>
        <w:t xml:space="preserve">с пометкой </w:t>
      </w:r>
      <w:r>
        <w:t>«Отзыв согласия на обработку персональных данных».</w:t>
      </w:r>
      <w:r>
        <w:br/>
      </w:r>
      <w:r>
        <w:br/>
      </w:r>
      <w: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</w:t>
      </w:r>
      <w:r>
        <w:t>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  <w:r>
        <w:br/>
      </w:r>
      <w:r>
        <w:br/>
      </w:r>
      <w:r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</w:t>
      </w:r>
      <w:r>
        <w:t>ки персональных данных в государственных, общественных и иных публичных интересах, определенных законодательством РФ.</w:t>
      </w:r>
      <w:r>
        <w:br/>
      </w:r>
      <w:r>
        <w:br/>
      </w:r>
      <w:r>
        <w:t>8.7. Оператор при обработке персональных данных обеспечивает конфиденциальность персональных данных.</w:t>
      </w:r>
      <w:r>
        <w:br/>
      </w:r>
      <w:r>
        <w:br/>
      </w:r>
      <w:r>
        <w:t>8.8. Оператор осуществляет хранение</w:t>
      </w:r>
      <w:r>
        <w:t xml:space="preserve">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r>
        <w:t>выго</w:t>
      </w:r>
      <w:r>
        <w:t>доприобретателем или поручителем по которому является субъект персональных данных.</w:t>
      </w:r>
      <w:r>
        <w:br/>
      </w:r>
      <w:r>
        <w:br/>
      </w:r>
      <w: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</w:t>
      </w:r>
      <w:r>
        <w:t>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  <w:r>
        <w:br/>
      </w:r>
      <w:r>
        <w:br/>
      </w:r>
      <w:r>
        <w:rPr>
          <w:b w:val="1"/>
        </w:rPr>
        <w:t>9. Перечень действий, производимых Оператором с полученными персональными да</w:t>
      </w:r>
      <w:r>
        <w:rPr>
          <w:b w:val="1"/>
        </w:rPr>
        <w:t>нными</w:t>
      </w:r>
    </w:p>
    <w:p w14:paraId="6B000000">
      <w:pPr>
        <w:widowControl w:val="1"/>
        <w:ind/>
        <w:jc w:val="both"/>
        <w:rPr>
          <w:b w:val="1"/>
        </w:rPr>
      </w:pPr>
      <w:r>
        <w:br/>
      </w:r>
      <w: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</w:t>
      </w:r>
      <w:r>
        <w:t>ональных данных.</w:t>
      </w:r>
      <w:r>
        <w:br/>
      </w:r>
      <w:r>
        <w:br/>
      </w:r>
      <w: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  <w:r>
        <w:br/>
      </w:r>
      <w:r>
        <w:br/>
      </w:r>
      <w:r>
        <w:rPr>
          <w:b w:val="1"/>
        </w:rPr>
        <w:t>10. Трансграничная передача персональных данных</w:t>
      </w:r>
    </w:p>
    <w:p w14:paraId="6C000000">
      <w:pPr>
        <w:widowControl w:val="1"/>
        <w:ind/>
        <w:jc w:val="both"/>
        <w:rPr>
          <w:b w:val="1"/>
        </w:rPr>
      </w:pPr>
      <w:r>
        <w:br/>
      </w:r>
      <w: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</w:t>
      </w:r>
      <w:r>
        <w:t xml:space="preserve"> (такое уведомление направляется отдельно от уведомления о намерении осуществлять обработку персональных данных).</w:t>
      </w:r>
      <w:r>
        <w:br/>
      </w:r>
      <w:r>
        <w:br/>
      </w:r>
      <w:r>
        <w:t xml:space="preserve">10.2. Оператор до подачи вышеуказанного уведомления, обязан получить от органов власти иностранного государства, иностранных физических лиц, </w:t>
      </w:r>
      <w:r>
        <w:t>иностранных юридических лиц, которым планируется трансграничная передача персональных данных, соответствующие сведения.</w:t>
      </w:r>
      <w:r>
        <w:br/>
      </w:r>
      <w:r>
        <w:br/>
      </w:r>
      <w:r>
        <w:rPr>
          <w:b w:val="1"/>
        </w:rPr>
        <w:t>11. Конфиденциальность персональных данных</w:t>
      </w:r>
    </w:p>
    <w:p w14:paraId="6D000000">
      <w:pPr>
        <w:widowControl w:val="1"/>
        <w:ind/>
        <w:jc w:val="both"/>
      </w:pPr>
      <w:r>
        <w:br/>
      </w:r>
      <w:r>
        <w:t>Оператор и иные лица, получившие доступ к персональным данным, обязаны не раскрывать третьи</w:t>
      </w:r>
      <w:r>
        <w:t>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6E000000">
      <w:pPr>
        <w:widowControl w:val="1"/>
        <w:ind/>
        <w:jc w:val="both"/>
        <w:rPr>
          <w:b w:val="1"/>
        </w:rPr>
      </w:pPr>
      <w:r>
        <w:br/>
      </w:r>
      <w:r>
        <w:rPr>
          <w:b w:val="1"/>
        </w:rPr>
        <w:t>12. Заключительные положения</w:t>
      </w:r>
    </w:p>
    <w:p w14:paraId="6F000000">
      <w:pPr>
        <w:widowControl w:val="1"/>
        <w:ind/>
        <w:jc w:val="both"/>
      </w:pPr>
      <w:r>
        <w:br/>
      </w:r>
      <w:r>
        <w:t>12.1. Пользователь может получить любые разъяснения по интересующим вопросам, касающим</w:t>
      </w:r>
      <w:r>
        <w:t xml:space="preserve">ся обработки его персональных данных, обратившись к Оператору с помощью электронной почты </w:t>
      </w:r>
      <w:r>
        <w:t>irina</w:t>
      </w:r>
      <w:r>
        <w:t>.</w:t>
      </w:r>
      <w:r>
        <w:t>zayatss</w:t>
      </w:r>
      <w:r>
        <w:t>@</w:t>
      </w:r>
      <w:r>
        <w:t>mail</w:t>
      </w:r>
      <w:r>
        <w:t>.</w:t>
      </w:r>
      <w:r>
        <w:t>ru</w:t>
      </w:r>
      <w:r>
        <w:t>.</w:t>
      </w:r>
      <w:r>
        <w:br/>
      </w:r>
      <w:r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</w:t>
      </w:r>
      <w:r>
        <w:t xml:space="preserve"> ее новой версией.</w:t>
      </w:r>
      <w:r>
        <w:br/>
      </w:r>
      <w:r>
        <w:t xml:space="preserve">12.3. Актуальная версия Политики в свободном доступе расположена в сети Интернет по адресу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"https://irina-tur.ru/"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https://irina-tur.ru/</w:t>
      </w:r>
      <w:r>
        <w:rPr>
          <w:rStyle w:val="Style_1_ch"/>
        </w:rPr>
        <w:fldChar w:fldCharType="end"/>
      </w:r>
    </w:p>
    <w:p w14:paraId="70000000">
      <w:pPr>
        <w:widowControl w:val="1"/>
        <w:ind/>
        <w:jc w:val="both"/>
      </w:pPr>
      <w:bookmarkStart w:id="2" w:name="_GoBack"/>
      <w:bookmarkEnd w:id="2"/>
    </w:p>
    <w:sectPr>
      <w:pgSz w:h="16838" w:orient="portrait" w:w="11906"/>
      <w:pgMar w:bottom="720" w:footer="708" w:gutter="0" w:header="708" w:left="720" w:right="720" w:top="72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6"/>
      <w:numFmt w:val="decimal"/>
      <w:lvlText w:val="%1."/>
      <w:lvlJc w:val="left"/>
      <w:pPr>
        <w:widowControl w:val="1"/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ind w:hanging="360" w:left="360"/>
      </w:pPr>
      <w:rPr>
        <w:color w:val="000000"/>
      </w:rPr>
    </w:lvl>
    <w:lvl w:ilvl="2">
      <w:start w:val="1"/>
      <w:numFmt w:val="decimal"/>
      <w:lvlText w:val="%1.%2.%3."/>
      <w:lvlJc w:val="left"/>
      <w:pPr>
        <w:widowControl w:val="1"/>
        <w:ind w:hanging="720" w:left="720"/>
      </w:pPr>
    </w:lvl>
    <w:lvl w:ilvl="3">
      <w:start w:val="1"/>
      <w:numFmt w:val="decimal"/>
      <w:lvlText w:val="%1.%2.%3.%4."/>
      <w:lvlJc w:val="left"/>
      <w:pPr>
        <w:widowControl w:val="1"/>
        <w:ind w:hanging="720" w:left="72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080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1080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1440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1440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1800"/>
      </w:pPr>
    </w:lvl>
  </w:abstractNum>
  <w:abstractNum w:abstractNumId="1">
    <w:lvl w:ilvl="0">
      <w:start w:val="1"/>
      <w:numFmt w:val="bullet"/>
      <w:lvlText w:val="-"/>
      <w:lvlJc w:val="left"/>
      <w:pPr>
        <w:widowControl w:val="1"/>
        <w:ind w:hanging="360" w:left="720"/>
      </w:pPr>
      <w:rPr>
        <w:rFonts w:ascii="Sitka Subheading" w:hAnsi="Sitka Subheading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widowControl w:val="1"/>
        <w:ind w:hanging="360" w:left="21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widowControl w:val="1"/>
        <w:ind w:hanging="360" w:left="288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widowControl w:val="1"/>
        <w:ind w:hanging="360" w:left="432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widowControl w:val="1"/>
        <w:ind w:hanging="360" w:left="504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widowControl w:val="1"/>
        <w:ind w:hanging="360" w:left="6480"/>
      </w:pPr>
      <w:rPr>
        <w:rFonts w:ascii="Noto Sans Symbols" w:hAnsi="Noto Sans Symbols"/>
      </w:rPr>
    </w:lvl>
  </w:abstractNum>
  <w:abstractNum w:abstractNumId="2">
    <w:lvl w:ilvl="0">
      <w:start w:val="6"/>
      <w:numFmt w:val="decimal"/>
      <w:lvlText w:val="%1."/>
      <w:lvlJc w:val="left"/>
      <w:pPr>
        <w:widowControl w:val="1"/>
        <w:ind w:hanging="540" w:left="540"/>
      </w:pPr>
    </w:lvl>
    <w:lvl w:ilvl="1">
      <w:start w:val="5"/>
      <w:numFmt w:val="decimal"/>
      <w:lvlText w:val="%1.%2."/>
      <w:lvlJc w:val="left"/>
      <w:pPr>
        <w:widowControl w:val="1"/>
        <w:ind w:hanging="540" w:left="1107"/>
      </w:pPr>
    </w:lvl>
    <w:lvl w:ilvl="2">
      <w:start w:val="1"/>
      <w:numFmt w:val="decimal"/>
      <w:lvlText w:val="%1.%2.%3."/>
      <w:lvlJc w:val="left"/>
      <w:pPr>
        <w:widowControl w:val="1"/>
        <w:ind w:hanging="720" w:left="1854"/>
      </w:pPr>
    </w:lvl>
    <w:lvl w:ilvl="3">
      <w:start w:val="1"/>
      <w:numFmt w:val="decimal"/>
      <w:lvlText w:val="%1.%2.%3.%4."/>
      <w:lvlJc w:val="left"/>
      <w:pPr>
        <w:widowControl w:val="1"/>
        <w:ind w:hanging="720" w:left="2421"/>
      </w:pPr>
    </w:lvl>
    <w:lvl w:ilvl="4">
      <w:start w:val="1"/>
      <w:numFmt w:val="decimal"/>
      <w:lvlText w:val="%1.%2.%3.%4.%5."/>
      <w:lvlJc w:val="left"/>
      <w:pPr>
        <w:widowControl w:val="1"/>
        <w:ind w:hanging="1080" w:left="3348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3915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4842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5409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6336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3_ch"/>
    <w:link w:val="Style_6"/>
    <w:rPr>
      <w:color w:themeColor="text1" w:themeTint="A6" w:val="595959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3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3_ch"/>
    <w:link w:val="Style_11"/>
    <w:rPr>
      <w:color w:themeColor="accent1" w:themeShade="BF" w:val="2F5496"/>
      <w:sz w:val="28"/>
    </w:rPr>
  </w:style>
  <w:style w:styleId="Style_12" w:type="paragraph">
    <w:name w:val="heading 9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3_ch"/>
    <w:link w:val="Style_12"/>
    <w:rPr>
      <w:color w:themeColor="text1" w:themeTint="D8" w:val="272727"/>
    </w:rPr>
  </w:style>
  <w:style w:styleId="Style_13" w:type="paragraph">
    <w:name w:val="Intense Quote"/>
    <w:basedOn w:val="Style_3"/>
    <w:next w:val="Style_3"/>
    <w:link w:val="Style_13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3_ch" w:type="character">
    <w:name w:val="Intense Quote"/>
    <w:basedOn w:val="Style_3_ch"/>
    <w:link w:val="Style_13"/>
    <w:rPr>
      <w:i w:val="1"/>
      <w:color w:themeColor="accent1" w:themeShade="BF" w:val="2F5496"/>
    </w:rPr>
  </w:style>
  <w:style w:styleId="Style_14" w:type="paragraph">
    <w:name w:val="toc 3"/>
    <w:next w:val="Style_3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3_ch"/>
    <w:link w:val="Style_15"/>
    <w:rPr>
      <w:color w:themeColor="accent1" w:themeShade="BF" w:val="2F5496"/>
    </w:rPr>
  </w:style>
  <w:style w:styleId="Style_16" w:type="paragraph">
    <w:name w:val="heading 1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3_ch"/>
    <w:link w:val="Style_16"/>
    <w:rPr>
      <w:rFonts w:asciiTheme="majorAscii" w:hAnsiTheme="majorHAnsi"/>
      <w:color w:themeColor="accent1" w:themeShade="BF" w:val="2F5496"/>
      <w:sz w:val="40"/>
    </w:rPr>
  </w:style>
  <w:style w:styleId="Style_1" w:type="paragraph">
    <w:name w:val="Hyperlink"/>
    <w:link w:val="Style_1_ch"/>
    <w:rPr>
      <w:color w:val="2F69C7"/>
      <w:u w:val="single"/>
    </w:rPr>
  </w:style>
  <w:style w:styleId="Style_1_ch" w:type="character">
    <w:name w:val="Hyperlink"/>
    <w:link w:val="Style_1"/>
    <w:rPr>
      <w:color w:val="2F69C7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3_ch"/>
    <w:link w:val="Style_18"/>
    <w:rPr>
      <w:i w:val="1"/>
      <w:color w:themeColor="text1" w:themeTint="D8" w:val="272727"/>
    </w:rPr>
  </w:style>
  <w:style w:styleId="Style_19" w:type="paragraph">
    <w:name w:val="toc 1"/>
    <w:next w:val="Style_3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Intense Emphasis"/>
    <w:basedOn w:val="Style_7"/>
    <w:link w:val="Style_22_ch"/>
    <w:rPr>
      <w:i w:val="1"/>
      <w:color w:themeColor="accent1" w:themeShade="BF" w:val="2F5496"/>
    </w:rPr>
  </w:style>
  <w:style w:styleId="Style_22_ch" w:type="character">
    <w:name w:val="Intense Emphasis"/>
    <w:basedOn w:val="Style_7_ch"/>
    <w:link w:val="Style_22"/>
    <w:rPr>
      <w:i w:val="1"/>
      <w:color w:themeColor="accent1" w:themeShade="BF" w:val="2F5496"/>
    </w:rPr>
  </w:style>
  <w:style w:styleId="Style_23" w:type="paragraph">
    <w:name w:val="toc 8"/>
    <w:next w:val="Style_3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Intense Reference"/>
    <w:basedOn w:val="Style_7"/>
    <w:link w:val="Style_25_ch"/>
    <w:rPr>
      <w:b w:val="1"/>
      <w:smallCaps w:val="1"/>
      <w:color w:themeColor="accent1" w:themeShade="BF" w:val="2F5496"/>
      <w:spacing w:val="5"/>
    </w:rPr>
  </w:style>
  <w:style w:styleId="Style_25_ch" w:type="character">
    <w:name w:val="Intense Reference"/>
    <w:basedOn w:val="Style_7_ch"/>
    <w:link w:val="Style_25"/>
    <w:rPr>
      <w:b w:val="1"/>
      <w:smallCaps w:val="1"/>
      <w:color w:themeColor="accent1" w:themeShade="BF" w:val="2F5496"/>
      <w:spacing w:val="5"/>
    </w:rPr>
  </w:style>
  <w:style w:styleId="Style_26" w:type="paragraph">
    <w:name w:val="List Paragraph"/>
    <w:basedOn w:val="Style_3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3_ch"/>
    <w:link w:val="Style_26"/>
  </w:style>
  <w:style w:styleId="Style_27" w:type="paragraph">
    <w:name w:val="Quote"/>
    <w:basedOn w:val="Style_3"/>
    <w:next w:val="Style_3"/>
    <w:link w:val="Style_27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7_ch" w:type="character">
    <w:name w:val="Quote"/>
    <w:basedOn w:val="Style_3_ch"/>
    <w:link w:val="Style_27"/>
    <w:rPr>
      <w:i w:val="1"/>
      <w:color w:themeColor="text1" w:themeTint="BF" w:val="404040"/>
    </w:rPr>
  </w:style>
  <w:style w:styleId="Style_28" w:type="paragraph">
    <w:name w:val="Subtitle"/>
    <w:basedOn w:val="Style_3"/>
    <w:next w:val="Style_3"/>
    <w:link w:val="Style_28_ch"/>
    <w:uiPriority w:val="11"/>
    <w:qFormat/>
    <w:pPr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</w:pPr>
    <w:rPr>
      <w:color w:val="595959"/>
      <w:sz w:val="28"/>
    </w:rPr>
  </w:style>
  <w:style w:styleId="Style_28_ch" w:type="character">
    <w:name w:val="Subtitle"/>
    <w:basedOn w:val="Style_3_ch"/>
    <w:link w:val="Style_28"/>
    <w:rPr>
      <w:color w:val="595959"/>
      <w:sz w:val="28"/>
    </w:rPr>
  </w:style>
  <w:style w:styleId="Style_29" w:type="paragraph">
    <w:name w:val="Title"/>
    <w:basedOn w:val="Style_3"/>
    <w:next w:val="Style_3"/>
    <w:link w:val="Style_29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9_ch" w:type="character">
    <w:name w:val="Title"/>
    <w:basedOn w:val="Style_3_ch"/>
    <w:link w:val="Style_29"/>
    <w:rPr>
      <w:rFonts w:asciiTheme="majorAscii" w:hAnsiTheme="majorHAnsi"/>
      <w:spacing w:val="-10"/>
      <w:sz w:val="56"/>
    </w:rPr>
  </w:style>
  <w:style w:styleId="Style_30" w:type="paragraph">
    <w:name w:val="heading 4"/>
    <w:basedOn w:val="Style_3"/>
    <w:next w:val="Style_3"/>
    <w:link w:val="Style_30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0_ch" w:type="character">
    <w:name w:val="heading 4"/>
    <w:basedOn w:val="Style_3_ch"/>
    <w:link w:val="Style_30"/>
    <w:rPr>
      <w:i w:val="1"/>
      <w:color w:themeColor="accent1" w:themeShade="BF" w:val="2F5496"/>
    </w:rPr>
  </w:style>
  <w:style w:styleId="Style_31" w:type="paragraph">
    <w:name w:val="heading 2"/>
    <w:basedOn w:val="Style_3"/>
    <w:next w:val="Style_3"/>
    <w:link w:val="Style_31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1_ch" w:type="character">
    <w:name w:val="heading 2"/>
    <w:basedOn w:val="Style_3_ch"/>
    <w:link w:val="Style_31"/>
    <w:rPr>
      <w:rFonts w:asciiTheme="majorAscii" w:hAnsiTheme="majorHAnsi"/>
      <w:color w:themeColor="accent1" w:themeShade="BF" w:val="2F5496"/>
      <w:sz w:val="32"/>
    </w:rPr>
  </w:style>
  <w:style w:styleId="Style_32" w:type="paragraph">
    <w:name w:val="heading 6"/>
    <w:basedOn w:val="Style_3"/>
    <w:next w:val="Style_3"/>
    <w:link w:val="Style_32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2_ch" w:type="character">
    <w:name w:val="heading 6"/>
    <w:basedOn w:val="Style_3_ch"/>
    <w:link w:val="Style_32"/>
    <w:rPr>
      <w:i w:val="1"/>
      <w:color w:themeColor="text1" w:themeTint="A6" w:val="595959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basedOn w:val="Style_34"/>
    <w:semiHidden w:val="1"/>
    <w:unhideWhenUsed w:val="1"/>
    <w:pPr>
      <w:widowControl w:val="1"/>
      <w:spacing w:after="0" w:line="240" w:lineRule="auto"/>
      <w:ind/>
    </w:pPr>
    <w:rPr>
      <w:rFonts w:ascii="Times New Roman" w:hAnsi="Times New Roman"/>
    </w:rPr>
    <w:tblPr>
      <w:tblCellMar>
        <w:left w:type="dxa" w:w="108"/>
        <w:right w:type="dxa" w:w="108"/>
      </w:tblCellMar>
    </w:tblPr>
  </w:style>
  <w:style w:styleId="Style_35" w:type="table">
    <w:basedOn w:val="Style_34"/>
    <w:semiHidden w:val="1"/>
    <w:unhideWhenUsed w:val="1"/>
    <w:pPr>
      <w:widowControl w:val="1"/>
      <w:spacing w:after="0" w:line="240" w:lineRule="auto"/>
      <w:ind/>
    </w:pPr>
    <w:rPr>
      <w:rFonts w:ascii="Times New Roman" w:hAnsi="Times New Roman"/>
    </w:rPr>
    <w:tblPr>
      <w:tblCellMar>
        <w:left w:type="dxa" w:w="108"/>
        <w:right w:type="dxa" w:w="108"/>
      </w:tblCellMar>
    </w:tblPr>
  </w:style>
  <w:style w:styleId="Style_36" w:type="table">
    <w:basedOn w:val="Style_34"/>
    <w:semiHidden w:val="1"/>
    <w:unhideWhenUsed w:val="1"/>
    <w:pPr>
      <w:widowControl w:val="1"/>
      <w:spacing w:after="0" w:line="240" w:lineRule="auto"/>
      <w:ind/>
    </w:pPr>
    <w:rPr>
      <w:rFonts w:ascii="Times New Roman" w:hAnsi="Times New Roman"/>
    </w:rPr>
    <w:tblPr>
      <w:tblCellMar>
        <w:left w:type="dxa" w:w="108"/>
        <w:right w:type="dxa" w:w="108"/>
      </w:tblCellMar>
    </w:tblPr>
  </w:style>
  <w:style w:styleId="Style_37" w:type="table">
    <w:name w:val="Table Grid"/>
    <w:basedOn w:val="Style_33"/>
    <w:pPr>
      <w:widowControl w:val="1"/>
      <w:spacing w:after="0" w:line="240" w:lineRule="auto"/>
      <w:ind/>
    </w:pPr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4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2026-04-06T16:46:00Z</dcterms:created>
  <dcterms:modified xsi:type="dcterms:W3CDTF">2026-04-06T16:46:00Z</dcterms:modified>
</cp:coreProperties>
</file>